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ascii="Times New Roman" w:hAnsi="Times New Roman" w:cs="Times New Roman" w:eastAsiaTheme="minorEastAsia"/>
          <w:b/>
          <w:lang w:val="en-US" w:eastAsia="zh-CN"/>
        </w:rPr>
      </w:pPr>
      <w:r>
        <w:rPr>
          <w:rFonts w:hint="default" w:ascii="Times New Roman" w:hAnsi="Times New Roman" w:cs="Times New Roman"/>
          <w:b/>
        </w:rPr>
        <w:t>3GPP TSG RAN WG1 #1</w:t>
      </w:r>
      <w:r>
        <w:rPr>
          <w:rFonts w:hint="default" w:ascii="Times New Roman" w:hAnsi="Times New Roman" w:cs="Times New Roman"/>
          <w:b/>
          <w:lang w:val="en-US" w:eastAsia="zh-CN"/>
        </w:rPr>
        <w:t>12bis-e</w:t>
      </w:r>
      <w:r>
        <w:rPr>
          <w:rFonts w:hint="default" w:ascii="Times New Roman" w:hAnsi="Times New Roman" w:cs="Times New Roman"/>
          <w:b/>
        </w:rPr>
        <w:tab/>
      </w:r>
      <w:r>
        <w:rPr>
          <w:rFonts w:hint="default" w:ascii="Times New Roman" w:hAnsi="Times New Roman" w:cs="Times New Roman"/>
          <w:b/>
        </w:rPr>
        <w:tab/>
      </w:r>
      <w:r>
        <w:rPr>
          <w:rFonts w:hint="default" w:ascii="Times New Roman" w:hAnsi="Times New Roman" w:cs="Times New Roman"/>
          <w:b/>
        </w:rPr>
        <w:tab/>
      </w:r>
      <w:r>
        <w:rPr>
          <w:rFonts w:hint="default" w:ascii="Times New Roman" w:hAnsi="Times New Roman" w:cs="Times New Roman"/>
          <w:b/>
        </w:rPr>
        <w:t xml:space="preserve">                                   R1-230</w:t>
      </w:r>
      <w:r>
        <w:rPr>
          <w:rFonts w:hint="eastAsia" w:cs="Times New Roman"/>
          <w:b/>
          <w:lang w:val="en-US" w:eastAsia="zh-CN"/>
        </w:rPr>
        <w:t>3257</w:t>
      </w:r>
    </w:p>
    <w:p>
      <w:pPr>
        <w:tabs>
          <w:tab w:val="left" w:pos="1985"/>
        </w:tabs>
        <w:spacing w:after="0"/>
        <w:ind w:left="1700" w:hanging="1701" w:hangingChars="850"/>
        <w:rPr>
          <w:rFonts w:hint="default" w:ascii="Times New Roman" w:hAnsi="Times New Roman" w:cs="Times New Roman" w:eastAsiaTheme="minorEastAsia"/>
          <w:b/>
          <w:lang w:val="en-US" w:eastAsia="zh-CN"/>
        </w:rPr>
      </w:pPr>
      <w:r>
        <w:rPr>
          <w:rFonts w:hint="default" w:ascii="Times New Roman" w:hAnsi="Times New Roman" w:cs="Times New Roman"/>
          <w:b/>
          <w:lang w:val="en-US" w:eastAsia="zh-CN"/>
        </w:rPr>
        <w:t>e-Meeting, April 17th – April 26th, 2023</w:t>
      </w:r>
    </w:p>
    <w:p>
      <w:pPr>
        <w:tabs>
          <w:tab w:val="left" w:pos="1985"/>
        </w:tabs>
        <w:spacing w:after="0"/>
        <w:ind w:left="1700" w:hanging="1701" w:hangingChars="850"/>
        <w:rPr>
          <w:rFonts w:hint="default" w:ascii="Times New Roman" w:hAnsi="Times New Roman" w:cs="Times New Roman"/>
          <w:b/>
          <w:lang w:val="en-US" w:eastAsia="zh-CN"/>
        </w:rPr>
      </w:pPr>
      <w:r>
        <w:rPr>
          <w:rFonts w:hint="default" w:ascii="Times New Roman" w:hAnsi="Times New Roman" w:cs="Times New Roman"/>
          <w:b/>
        </w:rPr>
        <w:t>Agenda item:</w:t>
      </w:r>
      <w:r>
        <w:rPr>
          <w:rFonts w:hint="default" w:ascii="Times New Roman" w:hAnsi="Times New Roman" w:cs="Times New Roman"/>
          <w:b/>
        </w:rPr>
        <w:tab/>
      </w:r>
      <w:r>
        <w:rPr>
          <w:rFonts w:hint="default" w:ascii="Times New Roman" w:hAnsi="Times New Roman" w:cs="Times New Roman"/>
          <w:b/>
          <w:lang w:val="en-US" w:eastAsia="zh-CN"/>
        </w:rPr>
        <w:t>9.12.2</w:t>
      </w:r>
    </w:p>
    <w:p>
      <w:pPr>
        <w:tabs>
          <w:tab w:val="left" w:pos="1985"/>
        </w:tabs>
        <w:spacing w:after="0"/>
        <w:ind w:left="1700" w:hanging="1701" w:hangingChars="850"/>
        <w:rPr>
          <w:rFonts w:hint="default" w:ascii="Times New Roman" w:hAnsi="Times New Roman" w:cs="Times New Roman"/>
          <w:b/>
          <w:lang w:eastAsia="ko-KR"/>
        </w:rPr>
      </w:pPr>
      <w:r>
        <w:rPr>
          <w:rFonts w:hint="default" w:ascii="Times New Roman" w:hAnsi="Times New Roman" w:cs="Times New Roman"/>
          <w:b/>
        </w:rPr>
        <w:t xml:space="preserve">Source: </w:t>
      </w:r>
      <w:r>
        <w:rPr>
          <w:rFonts w:hint="default" w:ascii="Times New Roman" w:hAnsi="Times New Roman" w:cs="Times New Roman"/>
          <w:b/>
        </w:rPr>
        <w:tab/>
      </w:r>
      <w:r>
        <w:rPr>
          <w:rFonts w:hint="default" w:ascii="Times New Roman" w:hAnsi="Times New Roman" w:cs="Times New Roman"/>
          <w:b/>
        </w:rPr>
        <w:t>CMCC</w:t>
      </w:r>
    </w:p>
    <w:p>
      <w:pPr>
        <w:tabs>
          <w:tab w:val="left" w:pos="1985"/>
        </w:tabs>
        <w:spacing w:after="0"/>
        <w:ind w:left="1700" w:hanging="1701" w:hangingChars="850"/>
        <w:rPr>
          <w:rFonts w:hint="default" w:ascii="Times New Roman" w:hAnsi="Times New Roman" w:cs="Times New Roman"/>
          <w:b/>
        </w:rPr>
      </w:pPr>
      <w:r>
        <w:rPr>
          <w:rFonts w:hint="default" w:ascii="Times New Roman" w:hAnsi="Times New Roman" w:cs="Times New Roman"/>
          <w:b/>
        </w:rPr>
        <w:t xml:space="preserve">Title: </w:t>
      </w:r>
      <w:r>
        <w:rPr>
          <w:rFonts w:hint="default" w:ascii="Times New Roman" w:hAnsi="Times New Roman" w:cs="Times New Roman"/>
          <w:b/>
        </w:rPr>
        <w:tab/>
      </w:r>
      <w:r>
        <w:rPr>
          <w:rFonts w:hint="default" w:ascii="Times New Roman" w:hAnsi="Times New Roman" w:cs="Times New Roman"/>
          <w:b/>
        </w:rPr>
        <w:t>Discussion on power domain enhancements</w:t>
      </w:r>
    </w:p>
    <w:p>
      <w:pPr>
        <w:pBdr>
          <w:bottom w:val="single" w:color="auto" w:sz="6" w:space="1"/>
        </w:pBdr>
        <w:tabs>
          <w:tab w:val="left" w:pos="1985"/>
        </w:tabs>
        <w:spacing w:after="0"/>
        <w:ind w:left="1700" w:hanging="1701" w:hangingChars="850"/>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Document for:</w:t>
      </w:r>
      <w:r>
        <w:rPr>
          <w:rFonts w:hint="default" w:ascii="Times New Roman" w:hAnsi="Times New Roman" w:cs="Times New Roman"/>
          <w:b/>
          <w:color w:val="000000" w:themeColor="text1"/>
          <w14:textFill>
            <w14:solidFill>
              <w14:schemeClr w14:val="tx1"/>
            </w14:solidFill>
          </w14:textFill>
        </w:rPr>
        <w:tab/>
      </w:r>
      <w:bookmarkStart w:id="0" w:name="DocumentFor"/>
      <w:bookmarkEnd w:id="0"/>
      <w:r>
        <w:rPr>
          <w:rFonts w:hint="default" w:ascii="Times New Roman" w:hAnsi="Times New Roman" w:cs="Times New Roman"/>
          <w:b/>
          <w:color w:val="000000" w:themeColor="text1"/>
          <w14:textFill>
            <w14:solidFill>
              <w14:schemeClr w14:val="tx1"/>
            </w14:solidFill>
          </w14:textFill>
        </w:rPr>
        <w:t>Discussion</w:t>
      </w:r>
      <w:r>
        <w:rPr>
          <w:rFonts w:hint="default" w:ascii="Times New Roman" w:hAnsi="Times New Roman" w:cs="Times New Roman"/>
          <w:b/>
          <w:color w:val="000000" w:themeColor="text1"/>
          <w:lang w:eastAsia="ko-KR"/>
          <w14:textFill>
            <w14:solidFill>
              <w14:schemeClr w14:val="tx1"/>
            </w14:solidFill>
          </w14:textFill>
        </w:rPr>
        <w:t xml:space="preserve"> and Decision</w:t>
      </w: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In the RAN1#1</w:t>
      </w:r>
      <w:r>
        <w:rPr>
          <w:rFonts w:hint="eastAsia"/>
          <w:lang w:val="en-US" w:eastAsia="zh-CN"/>
        </w:rPr>
        <w:t>12</w:t>
      </w:r>
      <w:r>
        <w:rPr>
          <w:lang w:val="en-US" w:eastAsia="zh-CN"/>
        </w:rPr>
        <w:t xml:space="preserve"> meeting, the </w:t>
      </w:r>
      <w:r>
        <w:rPr>
          <w:rFonts w:hint="eastAsia"/>
        </w:rPr>
        <w:t>power domain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In this contribution, we provide our views on the</w:t>
      </w:r>
      <w:r>
        <w:t xml:space="preserve"> </w:t>
      </w:r>
      <w:r>
        <w:rPr>
          <w:rFonts w:hint="eastAsia"/>
        </w:rPr>
        <w:t>power domain enhancements</w:t>
      </w:r>
      <w:r>
        <w:rPr>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keepNext w:val="0"/>
        <w:keepLines w:val="0"/>
        <w:pageBreakBefore w:val="0"/>
        <w:kinsoku/>
        <w:wordWrap/>
        <w:overflowPunct/>
        <w:topLinePunct w:val="0"/>
        <w:bidi w:val="0"/>
        <w:adjustRightInd w:val="0"/>
        <w:snapToGrid w:val="0"/>
        <w:spacing w:after="0" w:line="240" w:lineRule="auto"/>
        <w:jc w:val="both"/>
        <w:rPr>
          <w:rFonts w:hint="eastAsia"/>
          <w:sz w:val="20"/>
          <w:szCs w:val="20"/>
          <w:lang w:val="en-US" w:eastAsia="zh-CN"/>
        </w:rPr>
      </w:pPr>
      <w:r>
        <w:rPr>
          <w:sz w:val="20"/>
          <w:szCs w:val="20"/>
          <w:lang w:val="en-US" w:eastAsia="zh-CN"/>
        </w:rPr>
        <w:t>T</w:t>
      </w:r>
      <w:r>
        <w:rPr>
          <w:rFonts w:hint="eastAsia"/>
          <w:sz w:val="20"/>
          <w:szCs w:val="20"/>
          <w:lang w:val="en-US" w:eastAsia="zh-CN"/>
        </w:rPr>
        <w:t xml:space="preserve">wo </w:t>
      </w:r>
      <w:r>
        <w:rPr>
          <w:sz w:val="20"/>
          <w:szCs w:val="20"/>
          <w:lang w:val="en-US" w:eastAsia="zh-CN"/>
        </w:rPr>
        <w:t xml:space="preserve">issues should be solved under the scope of the </w:t>
      </w:r>
      <w:r>
        <w:rPr>
          <w:rFonts w:hint="eastAsia"/>
          <w:sz w:val="20"/>
          <w:szCs w:val="20"/>
        </w:rPr>
        <w:t>power domain enhancements</w:t>
      </w:r>
      <w:r>
        <w:rPr>
          <w:sz w:val="20"/>
          <w:szCs w:val="20"/>
          <w:lang w:val="en-US" w:eastAsia="zh-CN"/>
        </w:rPr>
        <w:t xml:space="preserve">. The first one is </w:t>
      </w:r>
      <w:r>
        <w:rPr>
          <w:rFonts w:hint="eastAsia"/>
          <w:sz w:val="20"/>
          <w:szCs w:val="20"/>
          <w:lang w:val="en-US" w:eastAsia="zh-CN"/>
        </w:rPr>
        <w:t>e</w:t>
      </w:r>
      <w:r>
        <w:rPr>
          <w:iCs/>
          <w:sz w:val="20"/>
          <w:szCs w:val="20"/>
          <w:lang w:val="en-US"/>
        </w:rPr>
        <w:t xml:space="preserve">nhancements to realize </w:t>
      </w:r>
      <w:r>
        <w:rPr>
          <w:rFonts w:hint="eastAsia" w:eastAsia="宋体"/>
          <w:iCs/>
          <w:sz w:val="20"/>
          <w:szCs w:val="20"/>
          <w:lang w:val="en-US" w:eastAsia="zh-CN"/>
        </w:rPr>
        <w:t>i</w:t>
      </w:r>
      <w:r>
        <w:rPr>
          <w:iCs/>
          <w:sz w:val="20"/>
          <w:szCs w:val="20"/>
          <w:lang w:val="en-US"/>
        </w:rPr>
        <w:t xml:space="preserve">ncreasing UE power high limit for CA and DC based on Rel-17 RAN4 work on “Increasing UE power high limit for CA and DC”, </w:t>
      </w:r>
      <w:r>
        <w:rPr>
          <w:rFonts w:hint="eastAsia" w:eastAsia="宋体"/>
          <w:iCs/>
          <w:sz w:val="20"/>
          <w:szCs w:val="20"/>
          <w:lang w:val="en-US" w:eastAsia="zh-CN"/>
        </w:rPr>
        <w:t xml:space="preserve">in compliance with </w:t>
      </w:r>
      <w:r>
        <w:rPr>
          <w:iCs/>
          <w:sz w:val="20"/>
          <w:szCs w:val="20"/>
          <w:lang w:val="en-US"/>
        </w:rPr>
        <w:t>relevant regulations</w:t>
      </w:r>
      <w:r>
        <w:rPr>
          <w:sz w:val="20"/>
          <w:szCs w:val="20"/>
          <w:lang w:val="en-US" w:eastAsia="zh-CN"/>
        </w:rPr>
        <w:t xml:space="preserve">. The second issue is </w:t>
      </w:r>
      <w:r>
        <w:rPr>
          <w:rFonts w:hint="eastAsia"/>
          <w:sz w:val="20"/>
          <w:szCs w:val="20"/>
          <w:lang w:val="en-US" w:eastAsia="zh-CN"/>
        </w:rPr>
        <w:t>e</w:t>
      </w:r>
      <w:r>
        <w:rPr>
          <w:iCs/>
          <w:sz w:val="20"/>
          <w:szCs w:val="20"/>
          <w:lang w:val="en-US"/>
        </w:rPr>
        <w:t xml:space="preserve">nhancements to reduce MPR/PAR, including </w:t>
      </w:r>
      <w:r>
        <w:rPr>
          <w:rFonts w:hint="eastAsia" w:eastAsia="宋体"/>
          <w:iCs/>
          <w:sz w:val="20"/>
          <w:szCs w:val="20"/>
          <w:lang w:val="en-US" w:eastAsia="zh-CN"/>
        </w:rPr>
        <w:t xml:space="preserve">frequency domain </w:t>
      </w:r>
      <w:r>
        <w:rPr>
          <w:iCs/>
          <w:sz w:val="20"/>
          <w:szCs w:val="20"/>
          <w:lang w:val="en-US"/>
        </w:rPr>
        <w:t>spectrum shaping</w:t>
      </w:r>
      <w:r>
        <w:rPr>
          <w:sz w:val="20"/>
          <w:szCs w:val="20"/>
        </w:rPr>
        <w:t xml:space="preserve"> </w:t>
      </w:r>
      <w:r>
        <w:rPr>
          <w:iCs/>
          <w:sz w:val="20"/>
          <w:szCs w:val="20"/>
          <w:lang w:val="en-US"/>
        </w:rPr>
        <w:t>with and without spectrum extension for DFT-S-OFDM and tone reservation</w:t>
      </w:r>
      <w:r>
        <w:rPr>
          <w:rFonts w:hint="eastAsia"/>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val="0"/>
          <w:bCs w:val="0"/>
          <w:sz w:val="20"/>
          <w:szCs w:val="20"/>
          <w:lang w:val="en-US" w:eastAsia="zh-CN"/>
        </w:rPr>
      </w:pPr>
      <w:r>
        <w:rPr>
          <w:rFonts w:hint="eastAsia"/>
          <w:b w:val="0"/>
          <w:bCs w:val="0"/>
          <w:sz w:val="20"/>
          <w:szCs w:val="20"/>
          <w:lang w:val="en-US" w:eastAsia="zh-CN"/>
        </w:rPr>
        <w:t>In the last meeting, enhancements to realize increasing UE power high limit for CA and DC were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keepNext w:val="0"/>
              <w:keepLines w:val="0"/>
              <w:pageBreakBefore w:val="0"/>
              <w:widowControl w:val="0"/>
              <w:kinsoku/>
              <w:wordWrap/>
              <w:overflowPunct/>
              <w:topLinePunct w:val="0"/>
              <w:autoSpaceDE w:val="0"/>
              <w:autoSpaceDN w:val="0"/>
              <w:bidi w:val="0"/>
              <w:adjustRightInd w:val="0"/>
              <w:snapToGrid w:val="0"/>
              <w:spacing w:after="0" w:line="240" w:lineRule="auto"/>
              <w:ind w:left="0"/>
              <w:jc w:val="both"/>
              <w:textAlignment w:val="baseline"/>
              <w:rPr>
                <w:rFonts w:ascii="Times New Roman" w:hAnsi="Times New Roman" w:eastAsia="宋体" w:cs="Times New Roman"/>
                <w:b/>
                <w:bCs/>
                <w:sz w:val="20"/>
                <w:szCs w:val="20"/>
                <w:highlight w:val="green"/>
                <w:lang w:val="en-US" w:eastAsia="zh-CN"/>
              </w:rPr>
            </w:pPr>
            <w:r>
              <w:rPr>
                <w:rFonts w:ascii="Times New Roman" w:hAnsi="Times New Roman" w:eastAsia="宋体" w:cs="Times New Roman"/>
                <w:b/>
                <w:bCs/>
                <w:sz w:val="20"/>
                <w:szCs w:val="20"/>
                <w:highlight w:val="green"/>
                <w:lang w:val="en-US" w:eastAsia="zh-CN"/>
              </w:rPr>
              <w:t>Agreement</w:t>
            </w:r>
          </w:p>
          <w:p>
            <w:pPr>
              <w:keepNext w:val="0"/>
              <w:keepLines w:val="0"/>
              <w:pageBreakBefore w:val="0"/>
              <w:widowControl w:val="0"/>
              <w:kinsoku/>
              <w:wordWrap/>
              <w:overflowPunct/>
              <w:topLinePunct w:val="0"/>
              <w:autoSpaceDE w:val="0"/>
              <w:autoSpaceDN w:val="0"/>
              <w:bidi w:val="0"/>
              <w:adjustRightInd w:val="0"/>
              <w:snapToGrid w:val="0"/>
              <w:spacing w:after="0" w:line="240" w:lineRule="auto"/>
              <w:ind w:left="0"/>
              <w:jc w:val="both"/>
              <w:textAlignment w:val="baseline"/>
              <w:rPr>
                <w:rFonts w:ascii="Times New Roman" w:hAnsi="Times New Roman" w:eastAsia="宋体" w:cs="Times New Roman"/>
                <w:sz w:val="20"/>
                <w:szCs w:val="20"/>
                <w:lang w:val="en-US" w:eastAsia="zh-CN"/>
              </w:rPr>
            </w:pPr>
            <w:r>
              <w:rPr>
                <w:rFonts w:ascii="Times New Roman" w:hAnsi="Times New Roman" w:eastAsia="宋体" w:cs="Times New Roman"/>
                <w:sz w:val="20"/>
                <w:szCs w:val="20"/>
                <w:lang w:val="en-US" w:eastAsia="zh-CN"/>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pPr>
              <w:keepNext w:val="0"/>
              <w:keepLines w:val="0"/>
              <w:pageBreakBefore w:val="0"/>
              <w:widowControl w:val="0"/>
              <w:numPr>
                <w:ilvl w:val="1"/>
                <w:numId w:val="5"/>
              </w:numPr>
              <w:kinsoku/>
              <w:wordWrap/>
              <w:overflowPunct/>
              <w:topLinePunct w:val="0"/>
              <w:autoSpaceDE w:val="0"/>
              <w:autoSpaceDN w:val="0"/>
              <w:bidi w:val="0"/>
              <w:adjustRightInd w:val="0"/>
              <w:snapToGrid w:val="0"/>
              <w:spacing w:after="0" w:line="240" w:lineRule="auto"/>
              <w:ind w:left="0" w:leftChars="0" w:firstLine="400" w:firstLineChars="200"/>
              <w:contextualSpacing/>
              <w:jc w:val="both"/>
              <w:textAlignment w:val="baseline"/>
              <w:rPr>
                <w:rFonts w:hint="default"/>
                <w:sz w:val="20"/>
                <w:szCs w:val="20"/>
                <w:vertAlign w:val="baseline"/>
                <w:lang w:val="en-US" w:eastAsia="zh-CN"/>
              </w:rPr>
            </w:pPr>
            <w:r>
              <w:rPr>
                <w:rFonts w:ascii="Times New Roman" w:hAnsi="Times New Roman" w:eastAsia="宋体" w:cs="Times New Roman"/>
                <w:sz w:val="20"/>
                <w:szCs w:val="20"/>
                <w:lang w:val="en-US" w:eastAsia="zh-CN" w:bidi="ar-SA"/>
              </w:rPr>
              <w:t>FFS: details.</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cs="Arial"/>
          <w:b w:val="0"/>
          <w:sz w:val="20"/>
          <w:szCs w:val="20"/>
          <w:lang w:val="en-US" w:eastAsia="zh-CN"/>
        </w:rPr>
      </w:pPr>
      <w:r>
        <w:rPr>
          <w:rFonts w:hint="eastAsia"/>
          <w:sz w:val="20"/>
          <w:szCs w:val="20"/>
          <w:lang w:val="en-US" w:eastAsia="zh-CN"/>
        </w:rPr>
        <w:t xml:space="preserve">In the incoming LS for this meeting, RAN4 provide their view on the power domain enhancement. Some of the possible solutions for </w:t>
      </w:r>
      <w:r>
        <w:rPr>
          <w:rFonts w:cs="Arial"/>
          <w:b w:val="0"/>
          <w:sz w:val="20"/>
          <w:szCs w:val="20"/>
          <w:lang w:val="en-US" w:eastAsia="en-US"/>
        </w:rPr>
        <w:t>improv</w:t>
      </w:r>
      <w:r>
        <w:rPr>
          <w:rFonts w:hint="eastAsia" w:cs="Arial"/>
          <w:b w:val="0"/>
          <w:sz w:val="20"/>
          <w:szCs w:val="20"/>
          <w:lang w:val="en-US" w:eastAsia="zh-CN"/>
        </w:rPr>
        <w:t>ing</w:t>
      </w:r>
      <w:r>
        <w:rPr>
          <w:rFonts w:cs="Arial"/>
          <w:b w:val="0"/>
          <w:sz w:val="20"/>
          <w:szCs w:val="20"/>
          <w:lang w:val="en-US" w:eastAsia="en-US"/>
        </w:rPr>
        <w:t xml:space="preserve"> scheduling and network performance when using higher power CA/DC</w:t>
      </w:r>
      <w:r>
        <w:rPr>
          <w:rFonts w:hint="eastAsia" w:cs="Arial"/>
          <w:b w:val="0"/>
          <w:sz w:val="20"/>
          <w:szCs w:val="20"/>
          <w:lang w:val="en-US" w:eastAsia="zh-CN"/>
        </w:rPr>
        <w:t xml:space="preserve"> were provided[2].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cs="Arial"/>
          <w:b w:val="0"/>
          <w:sz w:val="20"/>
          <w:szCs w:val="20"/>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vAlign w:val="top"/>
          </w:tcPr>
          <w:p>
            <w:pPr>
              <w:keepNext/>
              <w:keepLines/>
              <w:pageBreakBefore w:val="0"/>
              <w:widowControl/>
              <w:numPr>
                <w:ilvl w:val="0"/>
                <w:numId w:val="0"/>
              </w:numPr>
              <w:pBdr>
                <w:top w:val="none" w:color="auto" w:sz="0" w:space="0"/>
              </w:pBdr>
              <w:kinsoku/>
              <w:wordWrap/>
              <w:overflowPunct/>
              <w:topLinePunct w:val="0"/>
              <w:autoSpaceDE/>
              <w:autoSpaceDN/>
              <w:bidi w:val="0"/>
              <w:adjustRightInd w:val="0"/>
              <w:snapToGrid w:val="0"/>
              <w:spacing w:after="0" w:line="240" w:lineRule="auto"/>
              <w:jc w:val="both"/>
              <w:textAlignment w:val="auto"/>
              <w:outlineLvl w:val="1"/>
              <w:rPr>
                <w:rFonts w:ascii="Times New Roman" w:hAnsi="Times New Roman" w:eastAsia="宋体" w:cs="Times New Roman"/>
                <w:b/>
                <w:sz w:val="20"/>
                <w:szCs w:val="20"/>
                <w:u w:val="single"/>
                <w:lang w:val="en-GB" w:eastAsia="ko-KR" w:bidi="ar-SA"/>
              </w:rPr>
            </w:pPr>
            <w:r>
              <w:rPr>
                <w:rFonts w:ascii="Times New Roman" w:hAnsi="Times New Roman" w:eastAsia="宋体" w:cs="Times New Roman"/>
                <w:b/>
                <w:sz w:val="20"/>
                <w:szCs w:val="20"/>
                <w:u w:val="single"/>
                <w:lang w:val="sv-SE" w:eastAsia="ko-KR" w:bidi="ar-SA"/>
              </w:rPr>
              <w:t xml:space="preserve">Issue 4: </w:t>
            </w:r>
            <w:r>
              <w:rPr>
                <w:rFonts w:ascii="Times New Roman" w:hAnsi="Times New Roman" w:eastAsia="宋体" w:cs="Times New Roman"/>
                <w:b/>
                <w:sz w:val="20"/>
                <w:szCs w:val="20"/>
                <w:u w:val="single"/>
                <w:lang w:val="en-GB" w:eastAsia="ko-KR" w:bidi="ar-SA"/>
              </w:rPr>
              <w:t>Whether PHR reporting should be considered for a carrier that is configured for DL but not for UL (no active UL BWP)</w:t>
            </w:r>
          </w:p>
          <w:p>
            <w:pPr>
              <w:pageBreakBefore w:val="0"/>
              <w:widowControl w:val="0"/>
              <w:tabs>
                <w:tab w:val="left" w:pos="1440"/>
                <w:tab w:val="left" w:pos="1701"/>
              </w:tabs>
              <w:kinsoku/>
              <w:wordWrap/>
              <w:topLinePunct w:val="0"/>
              <w:bidi w:val="0"/>
              <w:adjustRightInd w:val="0"/>
              <w:snapToGrid w:val="0"/>
              <w:spacing w:after="0" w:line="240" w:lineRule="auto"/>
              <w:rPr>
                <w:rFonts w:ascii="Times New Roman" w:hAnsi="Times New Roman" w:eastAsia="宋体" w:cs="Times New Roman"/>
                <w:sz w:val="20"/>
                <w:szCs w:val="20"/>
                <w:lang w:eastAsia="zh-CN"/>
              </w:rPr>
            </w:pPr>
            <w:r>
              <w:rPr>
                <w:rFonts w:ascii="Times New Roman" w:hAnsi="Times New Roman" w:eastAsia="宋体" w:cs="Times New Roman"/>
                <w:b/>
                <w:sz w:val="20"/>
                <w:szCs w:val="20"/>
                <w:lang w:eastAsia="zh-CN"/>
              </w:rPr>
              <w:t>&lt;Recommended WF&gt;</w:t>
            </w:r>
          </w:p>
          <w:p>
            <w:pPr>
              <w:pageBreakBefore w:val="0"/>
              <w:numPr>
                <w:ilvl w:val="0"/>
                <w:numId w:val="6"/>
              </w:numPr>
              <w:kinsoku/>
              <w:wordWrap/>
              <w:overflowPunct/>
              <w:topLinePunct w:val="0"/>
              <w:autoSpaceDE/>
              <w:autoSpaceDN/>
              <w:bidi w:val="0"/>
              <w:adjustRightInd w:val="0"/>
              <w:snapToGrid w:val="0"/>
              <w:spacing w:after="0" w:line="240" w:lineRule="auto"/>
              <w:ind w:left="420" w:hanging="420" w:firstLineChars="0"/>
              <w:textAlignment w:val="auto"/>
              <w:rPr>
                <w:rFonts w:ascii="Times New Roman" w:hAnsi="Times New Roman" w:eastAsia="MS Mincho" w:cs="Times New Roman"/>
                <w:sz w:val="20"/>
                <w:szCs w:val="20"/>
                <w:lang w:val="en-GB" w:eastAsia="en-US" w:bidi="ar-SA"/>
              </w:rPr>
            </w:pPr>
            <w:r>
              <w:rPr>
                <w:rFonts w:ascii="Times New Roman" w:hAnsi="Times New Roman" w:eastAsia="MS Mincho" w:cs="Times New Roman"/>
                <w:sz w:val="20"/>
                <w:szCs w:val="20"/>
                <w:lang w:val="en-GB" w:eastAsia="en-US" w:bidi="ar-SA"/>
              </w:rPr>
              <w:t>Further clarification would be required to justify the necessity to introduce PHR reporting for the carrier that is configured for DL but no UL (no active UL BWP) for coverage enhancement purpose.</w:t>
            </w:r>
          </w:p>
          <w:p>
            <w:pPr>
              <w:pageBreakBefore w:val="0"/>
              <w:numPr>
                <w:ilvl w:val="1"/>
                <w:numId w:val="6"/>
              </w:numPr>
              <w:kinsoku/>
              <w:wordWrap/>
              <w:overflowPunct/>
              <w:topLinePunct w:val="0"/>
              <w:autoSpaceDE/>
              <w:autoSpaceDN/>
              <w:bidi w:val="0"/>
              <w:adjustRightInd w:val="0"/>
              <w:snapToGrid w:val="0"/>
              <w:spacing w:after="0" w:line="240" w:lineRule="auto"/>
              <w:ind w:left="840" w:hanging="420" w:firstLineChars="0"/>
              <w:textAlignment w:val="auto"/>
              <w:rPr>
                <w:rFonts w:ascii="Times New Roman" w:hAnsi="Times New Roman" w:eastAsia="宋体" w:cs="Times New Roman"/>
                <w:sz w:val="20"/>
                <w:szCs w:val="20"/>
              </w:rPr>
            </w:pPr>
            <w:r>
              <w:rPr>
                <w:rFonts w:ascii="Times New Roman" w:hAnsi="Times New Roman" w:eastAsia="MS Mincho" w:cs="Times New Roman"/>
                <w:sz w:val="20"/>
                <w:szCs w:val="20"/>
                <w:lang w:val="en-GB" w:eastAsia="en-US" w:bidi="ar-SA"/>
              </w:rPr>
              <w:t>The difference between SRS carrier switching and the proposed scheme should be clarified.</w:t>
            </w:r>
          </w:p>
          <w:p>
            <w:pPr>
              <w:keepNext/>
              <w:keepLines/>
              <w:pageBreakBefore w:val="0"/>
              <w:numPr>
                <w:ilvl w:val="0"/>
                <w:numId w:val="0"/>
              </w:numPr>
              <w:pBdr>
                <w:top w:val="none" w:color="auto" w:sz="0" w:space="0"/>
              </w:pBdr>
              <w:kinsoku/>
              <w:wordWrap/>
              <w:topLinePunct w:val="0"/>
              <w:bidi w:val="0"/>
              <w:adjustRightInd w:val="0"/>
              <w:snapToGrid w:val="0"/>
              <w:spacing w:after="0" w:line="240" w:lineRule="auto"/>
              <w:jc w:val="both"/>
              <w:outlineLvl w:val="1"/>
              <w:rPr>
                <w:rFonts w:ascii="Times New Roman" w:hAnsi="Times New Roman" w:eastAsia="宋体" w:cs="Times New Roman"/>
                <w:b/>
                <w:sz w:val="20"/>
                <w:szCs w:val="20"/>
                <w:lang w:eastAsia="zh-CN"/>
              </w:rPr>
            </w:pPr>
            <w:bookmarkStart w:id="1" w:name="_Hlk119546542"/>
            <w:r>
              <w:rPr>
                <w:rFonts w:ascii="Times New Roman" w:hAnsi="Times New Roman" w:eastAsia="宋体" w:cs="Times New Roman"/>
                <w:b/>
                <w:sz w:val="20"/>
                <w:szCs w:val="20"/>
                <w:u w:val="single"/>
                <w:lang w:val="sv-SE" w:eastAsia="ko-KR" w:bidi="ar-SA"/>
              </w:rPr>
              <w:t xml:space="preserve">Issue 5: </w:t>
            </w:r>
            <w:bookmarkEnd w:id="1"/>
            <w:r>
              <w:rPr>
                <w:rFonts w:ascii="Times New Roman" w:hAnsi="Times New Roman" w:eastAsia="宋体" w:cs="Times New Roman"/>
                <w:b/>
                <w:sz w:val="20"/>
                <w:szCs w:val="20"/>
                <w:u w:val="single"/>
                <w:lang w:val="en-GB" w:eastAsia="ko-KR" w:bidi="ar-SA"/>
              </w:rPr>
              <w:t>Whether and how PHR reporting enhancement should be considered for FR1 carriers</w:t>
            </w:r>
          </w:p>
          <w:p>
            <w:pPr>
              <w:pageBreakBefore w:val="0"/>
              <w:widowControl w:val="0"/>
              <w:tabs>
                <w:tab w:val="left" w:pos="1440"/>
                <w:tab w:val="left" w:pos="1701"/>
              </w:tabs>
              <w:kinsoku/>
              <w:wordWrap/>
              <w:topLinePunct w:val="0"/>
              <w:bidi w:val="0"/>
              <w:adjustRightInd w:val="0"/>
              <w:snapToGrid w:val="0"/>
              <w:spacing w:after="0" w:line="240" w:lineRule="auto"/>
              <w:rPr>
                <w:rFonts w:ascii="Times New Roman" w:hAnsi="Times New Roman" w:eastAsia="宋体" w:cs="Times New Roman"/>
                <w:sz w:val="20"/>
                <w:szCs w:val="20"/>
                <w:lang w:eastAsia="zh-CN"/>
              </w:rPr>
            </w:pPr>
            <w:r>
              <w:rPr>
                <w:rFonts w:ascii="Times New Roman" w:hAnsi="Times New Roman" w:eastAsia="宋体" w:cs="Times New Roman"/>
                <w:b/>
                <w:sz w:val="20"/>
                <w:szCs w:val="20"/>
                <w:lang w:eastAsia="zh-CN"/>
              </w:rPr>
              <w:t>&lt;Recommended WF&gt;</w:t>
            </w:r>
          </w:p>
          <w:p>
            <w:pPr>
              <w:pageBreakBefore w:val="0"/>
              <w:numPr>
                <w:ilvl w:val="0"/>
                <w:numId w:val="6"/>
              </w:numPr>
              <w:kinsoku/>
              <w:wordWrap/>
              <w:overflowPunct/>
              <w:topLinePunct w:val="0"/>
              <w:autoSpaceDE/>
              <w:autoSpaceDN/>
              <w:bidi w:val="0"/>
              <w:adjustRightInd w:val="0"/>
              <w:snapToGrid w:val="0"/>
              <w:spacing w:after="0" w:line="240" w:lineRule="auto"/>
              <w:ind w:left="420" w:hanging="420" w:firstLineChars="0"/>
              <w:textAlignment w:val="auto"/>
              <w:rPr>
                <w:rFonts w:ascii="Times New Roman" w:hAnsi="Times New Roman" w:eastAsia="MS Mincho" w:cs="Times New Roman"/>
                <w:sz w:val="20"/>
                <w:szCs w:val="20"/>
                <w:lang w:val="en-GB" w:eastAsia="en-US" w:bidi="ar-SA"/>
              </w:rPr>
            </w:pPr>
            <w:r>
              <w:rPr>
                <w:rFonts w:ascii="Times New Roman" w:hAnsi="Times New Roman" w:eastAsia="MS Mincho" w:cs="Times New Roman"/>
                <w:sz w:val="20"/>
                <w:szCs w:val="20"/>
                <w:lang w:val="en-GB" w:eastAsia="en-US" w:bidi="ar-SA"/>
              </w:rPr>
              <w:t>RAN4 discussion will focus on the following solutions that have been proposed in this meeting:</w:t>
            </w:r>
          </w:p>
          <w:p>
            <w:pPr>
              <w:pageBreakBefore w:val="0"/>
              <w:numPr>
                <w:ilvl w:val="2"/>
                <w:numId w:val="6"/>
              </w:numPr>
              <w:kinsoku/>
              <w:wordWrap/>
              <w:overflowPunct/>
              <w:topLinePunct w:val="0"/>
              <w:autoSpaceDE/>
              <w:autoSpaceDN/>
              <w:bidi w:val="0"/>
              <w:adjustRightInd w:val="0"/>
              <w:snapToGrid w:val="0"/>
              <w:spacing w:after="0" w:line="240" w:lineRule="auto"/>
              <w:ind w:left="1260" w:hanging="42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Power class fallback </w:t>
            </w:r>
            <w:r>
              <w:rPr>
                <w:rFonts w:ascii="Times New Roman" w:hAnsi="Times New Roman" w:eastAsia="Times New Roman" w:cs="Times New Roman"/>
                <w:bCs/>
                <w:sz w:val="20"/>
                <w:szCs w:val="20"/>
                <w:lang w:val="en-GB" w:eastAsia="zh-CN" w:bidi="ar-SA"/>
              </w:rPr>
              <w:t>ΔP</w:t>
            </w:r>
            <w:r>
              <w:rPr>
                <w:rFonts w:ascii="Times New Roman" w:hAnsi="Times New Roman" w:eastAsia="Times New Roman" w:cs="Times New Roman"/>
                <w:bCs/>
                <w:sz w:val="20"/>
                <w:szCs w:val="20"/>
                <w:vertAlign w:val="subscript"/>
                <w:lang w:val="en-GB" w:eastAsia="zh-CN" w:bidi="ar-SA"/>
              </w:rPr>
              <w:t>PowerClass</w:t>
            </w:r>
            <w:r>
              <w:rPr>
                <w:rFonts w:ascii="Times New Roman" w:hAnsi="Times New Roman" w:eastAsia="宋体" w:cs="Times New Roman"/>
                <w:sz w:val="20"/>
                <w:szCs w:val="20"/>
                <w:lang w:val="en-GB" w:eastAsia="zh-CN" w:bidi="ar-SA"/>
              </w:rPr>
              <w:t xml:space="preserve"> with aperiodic PHR. </w:t>
            </w:r>
          </w:p>
          <w:p>
            <w:pPr>
              <w:pageBreakBefore w:val="0"/>
              <w:numPr>
                <w:ilvl w:val="3"/>
                <w:numId w:val="6"/>
              </w:numPr>
              <w:kinsoku/>
              <w:wordWrap/>
              <w:overflowPunct/>
              <w:topLinePunct w:val="0"/>
              <w:autoSpaceDE/>
              <w:autoSpaceDN/>
              <w:bidi w:val="0"/>
              <w:adjustRightInd w:val="0"/>
              <w:snapToGrid w:val="0"/>
              <w:spacing w:after="0" w:line="240" w:lineRule="auto"/>
              <w:ind w:left="1680" w:hanging="420" w:firstLineChars="0"/>
              <w:textAlignment w:val="auto"/>
              <w:rPr>
                <w:rFonts w:ascii="Times New Roman" w:hAnsi="Times New Roman" w:eastAsia="宋体" w:cs="Times New Roman"/>
                <w:sz w:val="20"/>
                <w:szCs w:val="20"/>
                <w:lang w:val="en-GB" w:eastAsia="zh-CN" w:bidi="ar-SA"/>
              </w:rPr>
            </w:pPr>
            <w:r>
              <w:rPr>
                <w:rFonts w:ascii="Times New Roman" w:hAnsi="Times New Roman" w:eastAsia="Times New Roman" w:cs="Times New Roman"/>
                <w:bCs/>
                <w:sz w:val="20"/>
                <w:szCs w:val="20"/>
                <w:lang w:val="en-GB" w:eastAsia="zh-CN" w:bidi="ar-SA"/>
              </w:rPr>
              <w:t>Report power-class fallback ΔP</w:t>
            </w:r>
            <w:r>
              <w:rPr>
                <w:rFonts w:ascii="Times New Roman" w:hAnsi="Times New Roman" w:eastAsia="Times New Roman" w:cs="Times New Roman"/>
                <w:bCs/>
                <w:sz w:val="20"/>
                <w:szCs w:val="20"/>
                <w:vertAlign w:val="subscript"/>
                <w:lang w:val="en-GB" w:eastAsia="zh-CN" w:bidi="ar-SA"/>
              </w:rPr>
              <w:t>PowerClass</w:t>
            </w:r>
            <w:r>
              <w:rPr>
                <w:rFonts w:ascii="Times New Roman" w:hAnsi="Times New Roman" w:eastAsia="Times New Roman" w:cs="Times New Roman"/>
                <w:bCs/>
                <w:sz w:val="20"/>
                <w:szCs w:val="20"/>
                <w:lang w:val="en-GB" w:eastAsia="zh-CN" w:bidi="ar-SA"/>
              </w:rPr>
              <w:t xml:space="preserve"> in the PHR per serving cell, any power-class change, fallback or return to declared power class, should trigger an aperiodic PHR. This also includes FDD PC2.</w:t>
            </w:r>
          </w:p>
          <w:p>
            <w:pPr>
              <w:pageBreakBefore w:val="0"/>
              <w:numPr>
                <w:ilvl w:val="3"/>
                <w:numId w:val="6"/>
              </w:numPr>
              <w:kinsoku/>
              <w:wordWrap/>
              <w:overflowPunct/>
              <w:topLinePunct w:val="0"/>
              <w:autoSpaceDE/>
              <w:autoSpaceDN/>
              <w:bidi w:val="0"/>
              <w:adjustRightInd w:val="0"/>
              <w:snapToGrid w:val="0"/>
              <w:spacing w:after="0" w:line="240" w:lineRule="auto"/>
              <w:ind w:left="1680" w:hanging="420" w:firstLineChars="0"/>
              <w:textAlignment w:val="auto"/>
              <w:rPr>
                <w:rFonts w:ascii="Times New Roman" w:hAnsi="Times New Roman" w:eastAsia="宋体" w:cs="Times New Roman"/>
                <w:sz w:val="20"/>
                <w:szCs w:val="20"/>
                <w:lang w:val="en-GB" w:eastAsia="zh-CN" w:bidi="ar-SA"/>
              </w:rPr>
            </w:pPr>
            <w:r>
              <w:rPr>
                <w:rFonts w:ascii="Times New Roman" w:hAnsi="Times New Roman" w:eastAsia="Times New Roman" w:cs="Times New Roman"/>
                <w:bCs/>
                <w:sz w:val="20"/>
                <w:szCs w:val="20"/>
                <w:lang w:val="en-GB" w:eastAsia="zh-CN" w:bidi="ar-SA"/>
              </w:rPr>
              <w:t>Report power-class fallback ΔP</w:t>
            </w:r>
            <w:r>
              <w:rPr>
                <w:rFonts w:ascii="Times New Roman" w:hAnsi="Times New Roman" w:eastAsia="Times New Roman" w:cs="Times New Roman"/>
                <w:bCs/>
                <w:sz w:val="20"/>
                <w:szCs w:val="20"/>
                <w:vertAlign w:val="subscript"/>
                <w:lang w:val="en-GB" w:eastAsia="zh-CN" w:bidi="ar-SA"/>
              </w:rPr>
              <w:t>PowerClass,CA</w:t>
            </w:r>
            <w:r>
              <w:rPr>
                <w:rFonts w:ascii="Times New Roman" w:hAnsi="Times New Roman" w:eastAsia="Times New Roman" w:cs="Times New Roman"/>
                <w:bCs/>
                <w:sz w:val="20"/>
                <w:szCs w:val="20"/>
                <w:lang w:val="en-GB" w:eastAsia="zh-CN" w:bidi="ar-SA"/>
              </w:rPr>
              <w:t xml:space="preserve"> in the multi-entry PHR for the BC; any BC power-class change, fallback or return to advertised BC power class, should also trigger an aperiodic PHR.</w:t>
            </w:r>
          </w:p>
          <w:p>
            <w:pPr>
              <w:pageBreakBefore w:val="0"/>
              <w:numPr>
                <w:ilvl w:val="3"/>
                <w:numId w:val="6"/>
              </w:numPr>
              <w:kinsoku/>
              <w:wordWrap/>
              <w:overflowPunct/>
              <w:topLinePunct w:val="0"/>
              <w:autoSpaceDE/>
              <w:autoSpaceDN/>
              <w:bidi w:val="0"/>
              <w:adjustRightInd w:val="0"/>
              <w:snapToGrid w:val="0"/>
              <w:spacing w:after="0" w:line="240" w:lineRule="auto"/>
              <w:ind w:left="1680" w:hanging="420" w:firstLineChars="0"/>
              <w:textAlignment w:val="auto"/>
              <w:rPr>
                <w:rFonts w:ascii="Times New Roman" w:hAnsi="Times New Roman" w:eastAsia="MS Mincho" w:cs="Times New Roman"/>
                <w:sz w:val="20"/>
                <w:szCs w:val="20"/>
                <w:lang w:val="en-GB" w:eastAsia="en-US" w:bidi="ar-SA"/>
              </w:rPr>
            </w:pPr>
            <w:r>
              <w:rPr>
                <w:rFonts w:ascii="Times New Roman" w:hAnsi="Times New Roman" w:eastAsia="MS Mincho" w:cs="Times New Roman"/>
                <w:bCs/>
                <w:sz w:val="20"/>
                <w:szCs w:val="20"/>
                <w:lang w:val="en-GB" w:eastAsia="en-US" w:bidi="ar-SA"/>
              </w:rPr>
              <w:t>For EN-DC</w:t>
            </w:r>
            <w:r>
              <w:rPr>
                <w:rFonts w:ascii="Times New Roman" w:hAnsi="Times New Roman" w:eastAsia="MS Mincho" w:cs="Times New Roman"/>
                <w:sz w:val="20"/>
                <w:szCs w:val="20"/>
                <w:lang w:val="en-GB" w:eastAsia="en-US" w:bidi="ar-SA"/>
              </w:rPr>
              <w:t xml:space="preserve"> </w:t>
            </w:r>
            <w:r>
              <w:rPr>
                <w:rFonts w:ascii="Times New Roman" w:hAnsi="Times New Roman" w:eastAsia="Times New Roman" w:cs="Times New Roman"/>
                <w:bCs/>
                <w:sz w:val="20"/>
                <w:szCs w:val="20"/>
                <w:lang w:val="en-GB" w:eastAsia="zh-CN" w:bidi="ar-SA"/>
              </w:rPr>
              <w:t>report power-class fallback ΔP</w:t>
            </w:r>
            <w:r>
              <w:rPr>
                <w:rFonts w:ascii="Times New Roman" w:hAnsi="Times New Roman" w:eastAsia="Times New Roman" w:cs="Times New Roman"/>
                <w:bCs/>
                <w:sz w:val="20"/>
                <w:szCs w:val="20"/>
                <w:vertAlign w:val="subscript"/>
                <w:lang w:val="en-GB" w:eastAsia="zh-CN" w:bidi="ar-SA"/>
              </w:rPr>
              <w:t>PowerClass,EN-DC</w:t>
            </w:r>
            <w:r>
              <w:rPr>
                <w:rFonts w:ascii="Times New Roman" w:hAnsi="Times New Roman" w:eastAsia="Times New Roman" w:cs="Times New Roman"/>
                <w:bCs/>
                <w:sz w:val="20"/>
                <w:szCs w:val="20"/>
                <w:lang w:val="en-GB" w:eastAsia="zh-CN" w:bidi="ar-SA"/>
              </w:rPr>
              <w:t xml:space="preserve"> in the multi-entry PHR for the BC.</w:t>
            </w:r>
          </w:p>
          <w:p>
            <w:pPr>
              <w:pageBreakBefore w:val="0"/>
              <w:numPr>
                <w:ilvl w:val="2"/>
                <w:numId w:val="6"/>
              </w:numPr>
              <w:kinsoku/>
              <w:wordWrap/>
              <w:overflowPunct/>
              <w:topLinePunct w:val="0"/>
              <w:autoSpaceDE/>
              <w:autoSpaceDN/>
              <w:bidi w:val="0"/>
              <w:adjustRightInd w:val="0"/>
              <w:snapToGrid w:val="0"/>
              <w:spacing w:after="0" w:line="240" w:lineRule="auto"/>
              <w:ind w:left="1260" w:hanging="420" w:firstLineChars="0"/>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zh-CN" w:bidi="ar-SA"/>
              </w:rPr>
              <w:t>Power class being used by the UE. Because</w:t>
            </w:r>
            <w:r>
              <w:rPr>
                <w:rFonts w:ascii="Times New Roman" w:hAnsi="Times New Roman" w:eastAsia="MS Mincho" w:cs="Times New Roman"/>
                <w:bCs/>
                <w:sz w:val="20"/>
                <w:szCs w:val="20"/>
                <w:lang w:val="en-GB" w:eastAsia="zh-CN" w:bidi="ar-SA"/>
              </w:rPr>
              <w:t xml:space="preserve"> reporting </w:t>
            </w:r>
            <w:r>
              <w:rPr>
                <w:rFonts w:ascii="Times New Roman" w:hAnsi="Times New Roman" w:eastAsia="Times New Roman" w:cs="Times New Roman"/>
                <w:bCs/>
                <w:sz w:val="20"/>
                <w:szCs w:val="20"/>
                <w:lang w:val="en-GB" w:eastAsia="zh-CN" w:bidi="ar-SA"/>
              </w:rPr>
              <w:t>ΔP</w:t>
            </w:r>
            <w:r>
              <w:rPr>
                <w:rFonts w:ascii="Times New Roman" w:hAnsi="Times New Roman" w:eastAsia="Times New Roman" w:cs="Times New Roman"/>
                <w:bCs/>
                <w:sz w:val="20"/>
                <w:szCs w:val="20"/>
                <w:vertAlign w:val="subscript"/>
                <w:lang w:val="en-GB" w:eastAsia="zh-CN" w:bidi="ar-SA"/>
              </w:rPr>
              <w:t>PowerClass</w:t>
            </w:r>
            <w:r>
              <w:rPr>
                <w:rFonts w:ascii="Times New Roman" w:hAnsi="Times New Roman" w:eastAsia="Times New Roman" w:cs="Times New Roman"/>
                <w:bCs/>
                <w:sz w:val="20"/>
                <w:szCs w:val="20"/>
                <w:lang w:val="en-GB" w:eastAsia="zh-CN" w:bidi="ar-SA"/>
              </w:rPr>
              <w:t xml:space="preserve"> must be a huge burden for both UE and network.</w:t>
            </w:r>
          </w:p>
          <w:p>
            <w:pPr>
              <w:pageBreakBefore w:val="0"/>
              <w:numPr>
                <w:ilvl w:val="3"/>
                <w:numId w:val="6"/>
              </w:numPr>
              <w:kinsoku/>
              <w:wordWrap/>
              <w:overflowPunct w:val="0"/>
              <w:topLinePunct w:val="0"/>
              <w:autoSpaceDE w:val="0"/>
              <w:autoSpaceDN w:val="0"/>
              <w:bidi w:val="0"/>
              <w:adjustRightInd w:val="0"/>
              <w:snapToGrid w:val="0"/>
              <w:spacing w:after="0" w:line="240" w:lineRule="auto"/>
              <w:ind w:left="1680" w:hanging="420" w:firstLineChars="0"/>
              <w:textAlignment w:val="baseline"/>
              <w:rPr>
                <w:rFonts w:ascii="Times New Roman" w:hAnsi="Times New Roman" w:eastAsia="MS Mincho" w:cs="Times New Roman"/>
                <w:sz w:val="20"/>
                <w:szCs w:val="20"/>
                <w:lang w:val="en-GB" w:eastAsia="en-US" w:bidi="ar-SA"/>
              </w:rPr>
            </w:pPr>
            <w:r>
              <w:rPr>
                <w:rFonts w:ascii="Times New Roman" w:hAnsi="Times New Roman" w:eastAsia="MS Mincho" w:cs="Times New Roman"/>
                <w:sz w:val="20"/>
                <w:szCs w:val="20"/>
                <w:lang w:val="en-GB" w:eastAsia="en-US" w:bidi="ar-SA"/>
              </w:rPr>
              <w:t>For single band HPUE operation, PC being used by a UE must be able to be reported per serving cell.</w:t>
            </w:r>
          </w:p>
          <w:p>
            <w:pPr>
              <w:pageBreakBefore w:val="0"/>
              <w:numPr>
                <w:ilvl w:val="3"/>
                <w:numId w:val="6"/>
              </w:numPr>
              <w:kinsoku/>
              <w:wordWrap/>
              <w:overflowPunct w:val="0"/>
              <w:topLinePunct w:val="0"/>
              <w:autoSpaceDE w:val="0"/>
              <w:autoSpaceDN w:val="0"/>
              <w:bidi w:val="0"/>
              <w:adjustRightInd w:val="0"/>
              <w:snapToGrid w:val="0"/>
              <w:spacing w:after="0" w:line="240" w:lineRule="auto"/>
              <w:ind w:left="1680" w:hanging="420" w:firstLineChars="0"/>
              <w:textAlignment w:val="baseline"/>
              <w:rPr>
                <w:rFonts w:ascii="Times New Roman" w:hAnsi="Times New Roman" w:eastAsia="MS Mincho" w:cs="Times New Roman"/>
                <w:sz w:val="20"/>
                <w:szCs w:val="20"/>
                <w:lang w:val="en-GB" w:eastAsia="en-US" w:bidi="ar-SA"/>
              </w:rPr>
            </w:pPr>
            <w:r>
              <w:rPr>
                <w:rFonts w:ascii="Times New Roman" w:hAnsi="Times New Roman" w:eastAsia="MS Mincho" w:cs="Times New Roman"/>
                <w:sz w:val="20"/>
                <w:szCs w:val="20"/>
                <w:lang w:val="en-GB" w:eastAsia="en-US" w:bidi="ar-SA"/>
              </w:rPr>
              <w:t>For UL inter band CA HPUE operation, PC being used by a UE must be able to be reported per serving cell per band within a band combination as well as CA PC being used CA for the band combination itself.</w:t>
            </w:r>
          </w:p>
          <w:p>
            <w:pPr>
              <w:pageBreakBefore w:val="0"/>
              <w:numPr>
                <w:ilvl w:val="2"/>
                <w:numId w:val="6"/>
              </w:numPr>
              <w:kinsoku/>
              <w:wordWrap/>
              <w:overflowPunct/>
              <w:topLinePunct w:val="0"/>
              <w:autoSpaceDE/>
              <w:autoSpaceDN/>
              <w:bidi w:val="0"/>
              <w:adjustRightInd w:val="0"/>
              <w:snapToGrid w:val="0"/>
              <w:spacing w:after="0" w:line="240" w:lineRule="auto"/>
              <w:ind w:left="1260" w:hanging="420" w:firstLineChars="0"/>
              <w:textAlignment w:val="auto"/>
              <w:rPr>
                <w:rFonts w:ascii="Times New Roman" w:hAnsi="Times New Roman" w:eastAsia="MS Mincho" w:cs="Times New Roman"/>
                <w:sz w:val="20"/>
                <w:szCs w:val="20"/>
                <w:lang w:val="en-GB" w:eastAsia="en-US" w:bidi="ar-SA"/>
              </w:rPr>
            </w:pPr>
            <w:r>
              <w:rPr>
                <w:rFonts w:ascii="Times New Roman" w:hAnsi="Times New Roman" w:eastAsia="宋体" w:cs="Times New Roman"/>
                <w:sz w:val="20"/>
                <w:szCs w:val="20"/>
                <w:lang w:val="en-GB" w:eastAsia="zh-CN" w:bidi="ar-SA"/>
              </w:rPr>
              <w:t>The sustainable duty cycle over a certain duration that would prevent triggering a power class fallback at the UE, as well as period of applicability of the ∆</w:t>
            </w:r>
            <w:r>
              <w:rPr>
                <w:rFonts w:ascii="Times New Roman" w:hAnsi="Times New Roman" w:eastAsia="Times New Roman" w:cs="Times New Roman"/>
                <w:bCs/>
                <w:sz w:val="20"/>
                <w:szCs w:val="20"/>
                <w:lang w:val="en-GB" w:eastAsia="zh-CN" w:bidi="ar-SA"/>
              </w:rPr>
              <w:t>P</w:t>
            </w:r>
            <w:r>
              <w:rPr>
                <w:rFonts w:ascii="Times New Roman" w:hAnsi="Times New Roman" w:eastAsia="Times New Roman" w:cs="Times New Roman"/>
                <w:bCs/>
                <w:sz w:val="20"/>
                <w:szCs w:val="20"/>
                <w:vertAlign w:val="subscript"/>
                <w:lang w:val="en-GB" w:eastAsia="zh-CN" w:bidi="ar-SA"/>
              </w:rPr>
              <w:t>PowerClass</w:t>
            </w:r>
            <w:r>
              <w:rPr>
                <w:rFonts w:ascii="Times New Roman" w:hAnsi="Times New Roman" w:eastAsia="宋体" w:cs="Times New Roman"/>
                <w:sz w:val="20"/>
                <w:szCs w:val="20"/>
                <w:lang w:val="en-GB" w:eastAsia="zh-CN" w:bidi="ar-SA"/>
              </w:rPr>
              <w:t xml:space="preserve"> report</w:t>
            </w:r>
            <w:r>
              <w:rPr>
                <w:rFonts w:ascii="Times New Roman" w:hAnsi="Times New Roman" w:eastAsia="Times New Roman" w:cs="Times New Roman"/>
                <w:bCs/>
                <w:sz w:val="20"/>
                <w:szCs w:val="20"/>
                <w:lang w:val="en-GB" w:eastAsia="zh-CN" w:bidi="ar-SA"/>
              </w:rPr>
              <w:t>.</w:t>
            </w:r>
          </w:p>
          <w:p>
            <w:pPr>
              <w:pageBreakBefore w:val="0"/>
              <w:numPr>
                <w:ilvl w:val="2"/>
                <w:numId w:val="6"/>
              </w:numPr>
              <w:kinsoku/>
              <w:wordWrap/>
              <w:overflowPunct/>
              <w:topLinePunct w:val="0"/>
              <w:autoSpaceDE/>
              <w:autoSpaceDN/>
              <w:bidi w:val="0"/>
              <w:adjustRightInd w:val="0"/>
              <w:snapToGrid w:val="0"/>
              <w:spacing w:after="0" w:line="240" w:lineRule="auto"/>
              <w:ind w:left="1260" w:hanging="420" w:firstLineChars="0"/>
              <w:textAlignment w:val="auto"/>
              <w:rPr>
                <w:rFonts w:ascii="Times New Roman" w:hAnsi="Times New Roman" w:eastAsia="MS Mincho" w:cs="Times New Roman"/>
                <w:sz w:val="20"/>
                <w:szCs w:val="20"/>
                <w:lang w:val="en-GB" w:eastAsia="en-US" w:bidi="ar-SA"/>
              </w:rPr>
            </w:pPr>
            <w:r>
              <w:rPr>
                <w:rFonts w:ascii="Times New Roman" w:hAnsi="Times New Roman" w:eastAsia="MS Mincho" w:cs="Times New Roman"/>
                <w:bCs/>
                <w:sz w:val="20"/>
                <w:szCs w:val="20"/>
                <w:lang w:val="en-GB" w:eastAsia="zh-CN" w:bidi="ar-SA"/>
              </w:rPr>
              <w:t>Introduce a scheme for a UE to report uplink symbol evaluation period and starting timing.</w:t>
            </w:r>
          </w:p>
          <w:p>
            <w:pPr>
              <w:pageBreakBefore w:val="0"/>
              <w:numPr>
                <w:ilvl w:val="2"/>
                <w:numId w:val="6"/>
              </w:numPr>
              <w:kinsoku/>
              <w:wordWrap/>
              <w:overflowPunct/>
              <w:topLinePunct w:val="0"/>
              <w:autoSpaceDE/>
              <w:autoSpaceDN/>
              <w:bidi w:val="0"/>
              <w:adjustRightInd w:val="0"/>
              <w:snapToGrid w:val="0"/>
              <w:spacing w:after="0" w:line="240" w:lineRule="auto"/>
              <w:ind w:left="1260" w:hanging="420" w:firstLineChars="0"/>
              <w:textAlignment w:val="auto"/>
              <w:rPr>
                <w:rFonts w:hint="eastAsia"/>
                <w:sz w:val="20"/>
                <w:szCs w:val="20"/>
                <w:vertAlign w:val="baseline"/>
                <w:lang w:val="en-US" w:eastAsia="zh-CN"/>
              </w:rPr>
            </w:pPr>
            <w:r>
              <w:rPr>
                <w:rFonts w:ascii="Times New Roman" w:hAnsi="Times New Roman" w:eastAsia="MS Mincho" w:cs="Times New Roman"/>
                <w:bCs/>
                <w:sz w:val="20"/>
                <w:szCs w:val="20"/>
                <w:lang w:val="en-GB" w:eastAsia="zh-CN" w:bidi="ar-SA"/>
              </w:rPr>
              <w:t>Enhance the current power headroom reporting framework to enable P-MPR reporting (via MPE field) for FR1 carriers.</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r>
        <w:rPr>
          <w:rFonts w:hint="eastAsia"/>
          <w:sz w:val="20"/>
          <w:szCs w:val="20"/>
          <w:lang w:val="en-US" w:eastAsia="zh-CN"/>
        </w:rPr>
        <w:t xml:space="preserve">In current spec, to satisfy the SAR requirement, duty cycle is introduced. According to the TS 38.101, for example, a UE supports a different power class than the default UE power class for the band and the supported power class enables the higher maximum output power than that of the default power class may fallback to the default power class if the percentage of uplink symbols transmitted in a certain evaluation period is larger than 50% (by default) or </w:t>
      </w:r>
      <w:r>
        <w:rPr>
          <w:rFonts w:hint="eastAsia"/>
          <w:i/>
          <w:iCs/>
          <w:sz w:val="20"/>
          <w:szCs w:val="20"/>
          <w:lang w:val="en-US" w:eastAsia="zh-CN"/>
        </w:rPr>
        <w:t xml:space="preserve">maxUplinkDutyCycle-PC2-FR1 </w:t>
      </w:r>
      <w:r>
        <w:rPr>
          <w:rFonts w:hint="eastAsia"/>
          <w:i w:val="0"/>
          <w:iCs w:val="0"/>
          <w:sz w:val="20"/>
          <w:szCs w:val="20"/>
          <w:lang w:val="en-US" w:eastAsia="zh-CN"/>
        </w:rPr>
        <w:t>(if not absent)</w:t>
      </w:r>
      <w:r>
        <w:rPr>
          <w:rFonts w:hint="eastAsia"/>
          <w:sz w:val="20"/>
          <w:szCs w:val="20"/>
          <w:lang w:val="en-US" w:eastAsia="zh-CN"/>
        </w:rPr>
        <w:t xml:space="preserve"> (The exact evaluation period is no less than one radio frame). If a UE has the capability of higher power CA/DC but always be troubled by duty cycle limitation, the increasing UE power high limit is short of efficiency.</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r>
        <w:rPr>
          <w:rFonts w:hint="eastAsia"/>
          <w:sz w:val="20"/>
          <w:szCs w:val="20"/>
          <w:lang w:val="en-US" w:eastAsia="zh-CN"/>
        </w:rPr>
        <w:t>To solve this problem, RAN1 could study new reporting information other than current power headroom. For example, based on the power class, the SAR limitation and the past UL scheduling, UE may report how many energy it left to transmit during a period, or how many slots/ symbols can transmit using current Tx power. This can help gNB have a better understanding about the UE</w:t>
      </w:r>
      <w:r>
        <w:rPr>
          <w:rFonts w:hint="default"/>
          <w:sz w:val="20"/>
          <w:szCs w:val="20"/>
          <w:lang w:val="en-US" w:eastAsia="zh-CN"/>
        </w:rPr>
        <w:t>’</w:t>
      </w:r>
      <w:r>
        <w:rPr>
          <w:rFonts w:hint="eastAsia"/>
          <w:sz w:val="20"/>
          <w:szCs w:val="20"/>
          <w:lang w:val="en-US" w:eastAsia="zh-CN"/>
        </w:rPr>
        <w:t>s situation. gNB can then trade off between scheduling in a shorter time with higher power or vice versa.</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sz w:val="20"/>
          <w:szCs w:val="20"/>
          <w:lang w:val="en-US" w:eastAsia="zh-CN"/>
        </w:rPr>
      </w:pPr>
      <w:r>
        <w:rPr>
          <w:rFonts w:hint="eastAsia"/>
          <w:b/>
          <w:bCs/>
          <w:sz w:val="20"/>
          <w:szCs w:val="20"/>
          <w:lang w:val="en-US" w:eastAsia="zh-CN"/>
        </w:rPr>
        <w:t>Energy headroom is helpful for gNB determination of high power UE schedule.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Study new signalling and new trigger event to let UE report its energy headroom.</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Another enhancement for increasing gNB awareness of UE’s Tx power is PHR reporting enhancement for power class and application of P-MPR by UE. In current spec, gNB have no idea about the exact power class UE is using. Only PHR can implicitly show the PC change to some extent. P-MPR also based on the UE implementation like a body sensor or something, and is transparent to gNB. Aimming for smarter schedule, a joint information for power class and P-MPR could be a possible solution. A default PC for each carriers could be a reference power class. UE could report the difference between its reference PC and the current PC, together with the P-MPR. This can help gNB improve its awareness of exact UE’s Tx power.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sz w:val="20"/>
          <w:szCs w:val="20"/>
          <w:lang w:val="en-US" w:eastAsia="zh-CN"/>
        </w:rPr>
      </w:pPr>
      <w:r>
        <w:rPr>
          <w:rFonts w:hint="eastAsia"/>
          <w:b/>
          <w:bCs/>
          <w:sz w:val="20"/>
          <w:szCs w:val="20"/>
          <w:lang w:val="en-US" w:eastAsia="zh-CN"/>
        </w:rPr>
        <w:t>The difference for PC and P-MPR could be jointly report by UE.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sz w:val="20"/>
          <w:szCs w:val="20"/>
          <w:lang w:val="en-US" w:eastAsia="zh-CN"/>
        </w:rPr>
      </w:pPr>
      <w:r>
        <w:rPr>
          <w:rFonts w:hint="eastAsia"/>
          <w:sz w:val="20"/>
          <w:szCs w:val="20"/>
          <w:lang w:val="en-US" w:eastAsia="zh-CN"/>
        </w:rPr>
        <w:t>In current spec, the evaluation period of the percentage of uplink symbols transmitted is based on the UE implementation. The only limitation is the exact evaluation period is no less than one radio frame. Due to the lack of information about the exact counting time, gNB have difficulty to schedule the UE properly. Introducing a scheme for a UE to report uplink symbol evaluation period and starting timing could be a helpful solution, but lots of spec impacts and workload is foreseeable. To solve this problem, we think the exact evaluation period could be limited to one radio frame(system frame) or multiple system frames. The starting timing could also be limited to the starting of the system frame. This can to a great extent reduce spec impact but still can improve the gNB awareness.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sz w:val="20"/>
          <w:szCs w:val="20"/>
          <w:lang w:val="en-US" w:eastAsia="zh-CN"/>
        </w:rPr>
      </w:pPr>
      <w:bookmarkStart w:id="2" w:name="_GoBack"/>
      <w:bookmarkEnd w:id="2"/>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The exact evaluation period could be limited to one system frame or multiple system frames.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sz w:val="20"/>
          <w:szCs w:val="20"/>
          <w:lang w:val="en-US" w:eastAsia="zh-CN"/>
        </w:rPr>
      </w:pPr>
      <w:r>
        <w:rPr>
          <w:rFonts w:hint="eastAsia"/>
          <w:b/>
          <w:bCs/>
          <w:sz w:val="20"/>
          <w:szCs w:val="20"/>
          <w:lang w:val="en-US" w:eastAsia="zh-CN"/>
        </w:rPr>
        <w:t>The starting timing could be limited to the starting of the system frame.</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r>
        <w:rPr>
          <w:lang w:val="en-US" w:eastAsia="zh-CN"/>
        </w:rPr>
        <w:t xml:space="preserve">In this contribution, we provide our views on the </w:t>
      </w:r>
      <w:r>
        <w:rPr>
          <w:rFonts w:hint="eastAsia"/>
          <w:lang w:val="en-US" w:eastAsia="zh-CN"/>
        </w:rPr>
        <w:t>power domain enhancements</w:t>
      </w:r>
      <w:r>
        <w:rPr>
          <w:lang w:val="en-US" w:eastAsia="zh-CN"/>
        </w:rPr>
        <w:t xml:space="preserve">. The observations </w:t>
      </w:r>
      <w:r>
        <w:rPr>
          <w:rFonts w:hint="eastAsia"/>
          <w:lang w:val="en-US" w:eastAsia="zh-CN"/>
        </w:rPr>
        <w:t xml:space="preserve">and </w:t>
      </w:r>
      <w:r>
        <w:rPr>
          <w:lang w:val="en-US" w:eastAsia="zh-CN"/>
        </w:rPr>
        <w:t>proposals are as below.</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lang w:val="en-US" w:eastAsia="zh-CN"/>
        </w:rPr>
      </w:pPr>
      <w:r>
        <w:rPr>
          <w:rFonts w:hint="eastAsia"/>
          <w:b/>
          <w:bCs/>
          <w:lang w:val="en-US" w:eastAsia="zh-CN"/>
        </w:rPr>
        <w:t>Energy headroom is helpful for gNB determination of high power UE schedule.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Study new signalling and new trigger event to let UE report its energy headroom.</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The difference for PC and P-MPR could be jointly report by UE.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The exact evaluation period could be limited to one system frame or multiple system frames.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lang w:val="en-US" w:eastAsia="zh-CN"/>
        </w:rPr>
      </w:pPr>
      <w:r>
        <w:rPr>
          <w:rFonts w:hint="eastAsia"/>
          <w:b/>
          <w:bCs/>
          <w:lang w:val="en-US" w:eastAsia="zh-CN"/>
        </w:rPr>
        <w:t>The starting timing could be limited to the starting of the system frame.</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keepNext w:val="0"/>
        <w:keepLines w:val="0"/>
        <w:pageBreakBefore w:val="0"/>
        <w:widowControl/>
        <w:numPr>
          <w:ilvl w:val="0"/>
          <w:numId w:val="0"/>
        </w:numPr>
        <w:kinsoku/>
        <w:wordWrap/>
        <w:overflowPunct/>
        <w:topLinePunct w:val="0"/>
        <w:autoSpaceDE w:val="0"/>
        <w:autoSpaceDN w:val="0"/>
        <w:bidi w:val="0"/>
        <w:adjustRightInd w:val="0"/>
        <w:snapToGrid w:val="0"/>
        <w:spacing w:after="0" w:line="240" w:lineRule="auto"/>
        <w:ind w:leftChars="50"/>
        <w:textAlignment w:val="auto"/>
        <w:rPr>
          <w:rFonts w:hint="default" w:ascii="Times New Roman" w:hAnsi="Times New Roman" w:cs="Times New Roman"/>
          <w:iCs/>
          <w:lang w:eastAsia="zh-CN"/>
        </w:rPr>
      </w:pPr>
      <w:r>
        <w:rPr>
          <w:rFonts w:hint="default" w:ascii="Times New Roman" w:hAnsi="Times New Roman" w:cs="Times New Roman"/>
          <w:iCs/>
          <w:lang w:eastAsia="zh-CN"/>
        </w:rPr>
        <w:t>[</w:t>
      </w:r>
      <w:r>
        <w:rPr>
          <w:rFonts w:hint="default" w:ascii="Times New Roman" w:hAnsi="Times New Roman" w:cs="Times New Roman"/>
          <w:iCs/>
          <w:lang w:val="en-US" w:eastAsia="zh-CN"/>
        </w:rPr>
        <w:t>1</w:t>
      </w:r>
      <w:r>
        <w:rPr>
          <w:rFonts w:hint="default" w:ascii="Times New Roman" w:hAnsi="Times New Roman" w:cs="Times New Roman"/>
          <w:iCs/>
          <w:lang w:eastAsia="zh-CN"/>
        </w:rPr>
        <w:t>]</w:t>
      </w:r>
      <w:r>
        <w:rPr>
          <w:rFonts w:hint="default" w:ascii="Times New Roman" w:hAnsi="Times New Roman" w:cs="Times New Roman"/>
          <w:iCs/>
          <w:lang w:val="en-US" w:eastAsia="zh-CN"/>
        </w:rPr>
        <w:t xml:space="preserve"> </w:t>
      </w:r>
      <w:r>
        <w:rPr>
          <w:rFonts w:hint="default" w:ascii="Times New Roman" w:hAnsi="Times New Roman" w:cs="Times New Roman"/>
        </w:rPr>
        <w:t>Draft Report of 3GPP TSG RAN WG1 #1</w:t>
      </w:r>
      <w:r>
        <w:rPr>
          <w:rFonts w:hint="default" w:ascii="Times New Roman" w:hAnsi="Times New Roman" w:cs="Times New Roman"/>
          <w:lang w:eastAsia="zh-CN"/>
        </w:rPr>
        <w:t>1</w:t>
      </w:r>
      <w:r>
        <w:rPr>
          <w:rFonts w:hint="default" w:ascii="Times New Roman" w:hAnsi="Times New Roman" w:cs="Times New Roman"/>
          <w:lang w:val="en-US" w:eastAsia="zh-CN"/>
        </w:rPr>
        <w:t>2</w:t>
      </w:r>
      <w:r>
        <w:rPr>
          <w:rFonts w:hint="default" w:ascii="Times New Roman" w:hAnsi="Times New Roman" w:cs="Times New Roman"/>
        </w:rPr>
        <w:t xml:space="preserve">, </w:t>
      </w:r>
      <w:r>
        <w:rPr>
          <w:rFonts w:hint="default" w:ascii="Times New Roman" w:hAnsi="Times New Roman" w:cs="Times New Roman"/>
          <w:bCs/>
          <w:sz w:val="20"/>
          <w:szCs w:val="20"/>
        </w:rPr>
        <w:t>Athens, Greece, February 27th – March 3rd, 2023</w:t>
      </w:r>
    </w:p>
    <w:p>
      <w:pPr>
        <w:pStyle w:val="46"/>
        <w:keepNext w:val="0"/>
        <w:keepLines w:val="0"/>
        <w:pageBreakBefore w:val="0"/>
        <w:widowControl/>
        <w:numPr>
          <w:ilvl w:val="0"/>
          <w:numId w:val="0"/>
        </w:numPr>
        <w:kinsoku/>
        <w:wordWrap/>
        <w:overflowPunct/>
        <w:topLinePunct w:val="0"/>
        <w:autoSpaceDE w:val="0"/>
        <w:autoSpaceDN w:val="0"/>
        <w:bidi w:val="0"/>
        <w:adjustRightInd w:val="0"/>
        <w:snapToGrid w:val="0"/>
        <w:spacing w:after="0" w:line="240" w:lineRule="auto"/>
        <w:ind w:left="100" w:leftChars="50"/>
        <w:textAlignment w:val="auto"/>
        <w:rPr>
          <w:rFonts w:hint="default" w:ascii="Times New Roman" w:hAnsi="Times New Roman" w:cs="Times New Roman"/>
          <w:iCs/>
          <w:lang w:val="en-US" w:eastAsia="zh-CN"/>
        </w:rPr>
      </w:pPr>
      <w:r>
        <w:rPr>
          <w:rFonts w:hint="default" w:ascii="Times New Roman" w:hAnsi="Times New Roman" w:cs="Times New Roman"/>
          <w:iCs/>
          <w:lang w:val="en-US" w:eastAsia="zh-CN"/>
        </w:rPr>
        <w:t>[2]R1-2302270(R4-2303701)Reply LS on enhancements to realize increasing UE power high limit for CA and DC, 3GPP TSG-RAN WG4 Meeting #106, Athens, Greece, February 27 – March 3, 2023</w:t>
      </w:r>
    </w:p>
    <w:p>
      <w:pPr>
        <w:pStyle w:val="46"/>
        <w:pageBreakBefore w:val="0"/>
        <w:numPr>
          <w:ilvl w:val="0"/>
          <w:numId w:val="0"/>
        </w:numPr>
        <w:kinsoku/>
        <w:wordWrap/>
        <w:topLinePunct w:val="0"/>
        <w:bidi w:val="0"/>
        <w:adjustRightInd w:val="0"/>
        <w:snapToGrid w:val="0"/>
        <w:spacing w:after="0" w:line="264" w:lineRule="auto"/>
        <w:ind w:left="100" w:leftChars="50"/>
        <w:rPr>
          <w:rFonts w:hint="default"/>
          <w:color w:val="000000" w:themeColor="text1"/>
          <w:highlight w:val="yellow"/>
          <w:lang w:val="en-US" w:eastAsia="zh-CN"/>
          <w14:textFill>
            <w14:solidFill>
              <w14:schemeClr w14:val="tx1"/>
            </w14:solidFill>
          </w14:textFill>
        </w:rPr>
      </w:pPr>
    </w:p>
    <w:p>
      <w:pPr>
        <w:pStyle w:val="46"/>
        <w:pageBreakBefore w:val="0"/>
        <w:numPr>
          <w:ilvl w:val="0"/>
          <w:numId w:val="0"/>
        </w:numPr>
        <w:kinsoku/>
        <w:wordWrap/>
        <w:topLinePunct w:val="0"/>
        <w:bidi w:val="0"/>
        <w:adjustRightInd w:val="0"/>
        <w:snapToGrid w:val="0"/>
        <w:spacing w:after="0" w:line="264" w:lineRule="auto"/>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98316B"/>
    <w:multiLevelType w:val="multilevel"/>
    <w:tmpl w:val="189831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decimal"/>
      <w:lvlText w:val="%3."/>
      <w:lvlJc w:val="left"/>
      <w:pPr>
        <w:ind w:left="1260" w:hanging="420"/>
      </w:pPr>
      <w:rPr>
        <w:rFonts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3">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56605838"/>
    <w:multiLevelType w:val="multilevel"/>
    <w:tmpl w:val="5660583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040E0B"/>
    <w:rsid w:val="037645E9"/>
    <w:rsid w:val="08140FAB"/>
    <w:rsid w:val="0B331380"/>
    <w:rsid w:val="0B9743F0"/>
    <w:rsid w:val="0C91415A"/>
    <w:rsid w:val="0E1B3843"/>
    <w:rsid w:val="0E730F3F"/>
    <w:rsid w:val="164A1291"/>
    <w:rsid w:val="186A4292"/>
    <w:rsid w:val="1B7A1AAB"/>
    <w:rsid w:val="220772A7"/>
    <w:rsid w:val="24B0645D"/>
    <w:rsid w:val="29713B4C"/>
    <w:rsid w:val="2C5F6BB6"/>
    <w:rsid w:val="31EB1B29"/>
    <w:rsid w:val="36AA782F"/>
    <w:rsid w:val="3A7A0374"/>
    <w:rsid w:val="411F5E82"/>
    <w:rsid w:val="45752E1A"/>
    <w:rsid w:val="5AF57B16"/>
    <w:rsid w:val="5D4743CC"/>
    <w:rsid w:val="61A62889"/>
    <w:rsid w:val="660E3623"/>
    <w:rsid w:val="675C156A"/>
    <w:rsid w:val="677F2DFA"/>
    <w:rsid w:val="68F40F36"/>
    <w:rsid w:val="6DF1359C"/>
    <w:rsid w:val="6F9063BE"/>
    <w:rsid w:val="707423EF"/>
    <w:rsid w:val="70A5645C"/>
    <w:rsid w:val="71740A5F"/>
    <w:rsid w:val="7A712C6F"/>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datastoreItem>
</file>

<file path=docProps/app.xml><?xml version="1.0" encoding="utf-8"?>
<Properties xmlns="http://schemas.openxmlformats.org/officeDocument/2006/extended-properties" xmlns:vt="http://schemas.openxmlformats.org/officeDocument/2006/docPropsVTypes">
  <Template>Normal.dotm</Template>
  <Pages>2</Pages>
  <Words>487</Words>
  <Characters>2663</Characters>
  <Lines>22</Lines>
  <Paragraphs>6</Paragraphs>
  <TotalTime>53</TotalTime>
  <ScaleCrop>false</ScaleCrop>
  <LinksUpToDate>false</LinksUpToDate>
  <CharactersWithSpaces>3163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YongchangLiu-CMCC</cp:lastModifiedBy>
  <dcterms:modified xsi:type="dcterms:W3CDTF">2023-04-07T10:31:38Z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0F6EDC9881BA45AC97F5144874931D7A</vt:lpwstr>
  </property>
</Properties>
</file>